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1771A" w14:textId="580F9A97" w:rsidR="00994634" w:rsidRPr="00C22B55" w:rsidRDefault="00EE45B9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DD27B6">
        <w:rPr>
          <w:rFonts w:ascii="Times New Roman" w:hAnsi="Times New Roman" w:cs="Times New Roman"/>
          <w:color w:val="000000"/>
        </w:rPr>
        <w:t>PRORAČUN I FINANCIJE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5E53BABE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1A4EAA">
        <w:rPr>
          <w:rFonts w:ascii="Times New Roman" w:eastAsia="Times New Roman" w:hAnsi="Times New Roman" w:cs="Times New Roman"/>
          <w:lang w:eastAsia="hr-HR"/>
        </w:rPr>
        <w:t>01</w:t>
      </w:r>
    </w:p>
    <w:p w14:paraId="5571771D" w14:textId="000D910A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985959">
        <w:rPr>
          <w:rFonts w:ascii="Times New Roman" w:eastAsia="Times New Roman" w:hAnsi="Times New Roman" w:cs="Times New Roman"/>
          <w:lang w:eastAsia="hr-HR"/>
        </w:rPr>
        <w:t>4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E811E85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D27B6">
        <w:rPr>
          <w:rFonts w:ascii="Times New Roman" w:eastAsia="Times New Roman" w:hAnsi="Times New Roman" w:cs="Times New Roman"/>
          <w:lang w:eastAsia="hr-HR"/>
        </w:rPr>
        <w:t>1</w:t>
      </w:r>
      <w:r w:rsidR="001A4EAA">
        <w:rPr>
          <w:rFonts w:ascii="Times New Roman" w:eastAsia="Times New Roman" w:hAnsi="Times New Roman" w:cs="Times New Roman"/>
          <w:lang w:eastAsia="hr-HR"/>
        </w:rPr>
        <w:t>9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4EAA">
        <w:rPr>
          <w:rFonts w:ascii="Times New Roman" w:eastAsia="Times New Roman" w:hAnsi="Times New Roman" w:cs="Times New Roman"/>
          <w:lang w:eastAsia="hr-HR"/>
        </w:rPr>
        <w:t>veljače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1A691F9F" w:rsidR="00A71738" w:rsidRPr="00C22B55" w:rsidRDefault="0043677D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</w:rPr>
        <w:t>Pročelnica</w:t>
      </w:r>
      <w:r w:rsidR="00EE45B9" w:rsidRPr="00C22B55">
        <w:rPr>
          <w:rFonts w:ascii="Times New Roman" w:eastAsia="Times New Roman" w:hAnsi="Times New Roman" w:cs="Times New Roman"/>
        </w:rPr>
        <w:t xml:space="preserve"> Upravnog odjela </w:t>
      </w:r>
      <w:bookmarkStart w:id="0" w:name="_Hlk120516252"/>
      <w:r w:rsidR="00EE45B9" w:rsidRPr="00C22B55">
        <w:rPr>
          <w:rFonts w:ascii="Times New Roman" w:eastAsia="Times New Roman" w:hAnsi="Times New Roman" w:cs="Times New Roman"/>
        </w:rPr>
        <w:t xml:space="preserve">za </w:t>
      </w:r>
      <w:r w:rsidR="00DD27B6">
        <w:rPr>
          <w:rFonts w:ascii="Times New Roman" w:eastAsia="Times New Roman" w:hAnsi="Times New Roman" w:cs="Times New Roman"/>
        </w:rPr>
        <w:t>proračun i financije</w:t>
      </w:r>
      <w:r w:rsidR="008A776B" w:rsidRPr="00C22B55">
        <w:rPr>
          <w:rFonts w:ascii="Times New Roman" w:eastAsia="Times New Roman" w:hAnsi="Times New Roman" w:cs="Times New Roman"/>
        </w:rPr>
        <w:t xml:space="preserve"> </w:t>
      </w:r>
      <w:bookmarkEnd w:id="0"/>
      <w:r w:rsidR="006E2C99" w:rsidRPr="00C22B55">
        <w:rPr>
          <w:rFonts w:ascii="Times New Roman" w:eastAsia="Times New Roman" w:hAnsi="Times New Roman" w:cs="Times New Roman"/>
        </w:rPr>
        <w:t>raspisa</w:t>
      </w:r>
      <w:r w:rsidRPr="00C22B55"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</w:t>
      </w:r>
      <w:r w:rsidR="005B2E4D" w:rsidRPr="00C22B55">
        <w:rPr>
          <w:rFonts w:ascii="Times New Roman" w:eastAsia="Times New Roman" w:hAnsi="Times New Roman" w:cs="Times New Roman"/>
        </w:rPr>
        <w:t xml:space="preserve">na neodređeno vrijeme </w:t>
      </w:r>
      <w:r w:rsidR="00EE45B9" w:rsidRPr="00C22B55">
        <w:rPr>
          <w:rFonts w:ascii="Times New Roman" w:eastAsia="Times New Roman" w:hAnsi="Times New Roman" w:cs="Times New Roman"/>
        </w:rPr>
        <w:t xml:space="preserve">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DD27B6">
        <w:rPr>
          <w:rFonts w:ascii="Times New Roman" w:eastAsia="Times New Roman" w:hAnsi="Times New Roman" w:cs="Times New Roman"/>
        </w:rPr>
        <w:t>proračun i financije</w:t>
      </w:r>
      <w:r w:rsidR="00941715" w:rsidRPr="00C22B55">
        <w:rPr>
          <w:rFonts w:ascii="Times New Roman" w:eastAsia="Times New Roman" w:hAnsi="Times New Roman" w:cs="Times New Roman"/>
        </w:rPr>
        <w:t xml:space="preserve">, na radno mjesto </w:t>
      </w:r>
      <w:r w:rsidR="00353E13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 w:rsidR="001A4EAA">
        <w:rPr>
          <w:rFonts w:ascii="Times New Roman" w:eastAsia="Times New Roman" w:hAnsi="Times New Roman" w:cs="Times New Roman"/>
          <w:b/>
          <w:bCs/>
        </w:rPr>
        <w:t>proračunsko računovodstvo I</w:t>
      </w:r>
      <w:r w:rsidR="008A776B" w:rsidRPr="00C22B5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A776B" w:rsidRPr="00C22B55">
        <w:rPr>
          <w:rFonts w:ascii="Times New Roman" w:eastAsia="Times New Roman" w:hAnsi="Times New Roman" w:cs="Times New Roman"/>
          <w:lang w:eastAsia="hr-HR"/>
        </w:rPr>
        <w:t xml:space="preserve">(1 izvršitelj – m/ž), uz obvezni probni rad od </w:t>
      </w:r>
      <w:r w:rsidR="00994634" w:rsidRPr="00C22B55">
        <w:rPr>
          <w:rFonts w:ascii="Times New Roman" w:eastAsia="Times New Roman" w:hAnsi="Times New Roman" w:cs="Times New Roman"/>
          <w:lang w:eastAsia="hr-HR"/>
        </w:rPr>
        <w:t>3 mjeseca.</w:t>
      </w:r>
      <w:r w:rsidR="008A776B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5717725" w14:textId="0AE6DF72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A54762">
        <w:rPr>
          <w:rFonts w:ascii="Times New Roman" w:eastAsia="Times New Roman" w:hAnsi="Times New Roman" w:cs="Times New Roman"/>
        </w:rPr>
        <w:t>2</w:t>
      </w:r>
      <w:r w:rsidR="00407112">
        <w:rPr>
          <w:rFonts w:ascii="Times New Roman" w:eastAsia="Times New Roman" w:hAnsi="Times New Roman" w:cs="Times New Roman"/>
        </w:rPr>
        <w:t>1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07112">
        <w:rPr>
          <w:rFonts w:ascii="Times New Roman" w:eastAsia="Times New Roman" w:hAnsi="Times New Roman" w:cs="Times New Roman"/>
        </w:rPr>
        <w:t>veljače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9923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1C7E77" w:rsidRPr="001C7E77" w14:paraId="4CC31CDF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298DE" w14:textId="77777777" w:rsidR="001C7E77" w:rsidRPr="001C7E77" w:rsidRDefault="001C7E77" w:rsidP="001C7E77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 xml:space="preserve">vrši kontrolu knjigovodstvenih isprava, te na temelju njih kontrolira i knjiži sve poslovne događaje </w:t>
            </w:r>
          </w:p>
          <w:p w14:paraId="362F39A4" w14:textId="77777777" w:rsidR="001C7E77" w:rsidRPr="001C7E77" w:rsidRDefault="001C7E77" w:rsidP="001C7E7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u glavnim knjigama proračuna</w:t>
            </w:r>
          </w:p>
        </w:tc>
      </w:tr>
      <w:tr w:rsidR="001C7E77" w:rsidRPr="001C7E77" w14:paraId="0FEDF5FB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77E1C" w14:textId="77777777" w:rsidR="001C7E77" w:rsidRPr="001C7E77" w:rsidRDefault="001C7E77" w:rsidP="001C7E7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ažurno evidentira poslovne promjene u glavnoj knjizi iz analitičkih evidencija</w:t>
            </w:r>
          </w:p>
        </w:tc>
      </w:tr>
      <w:tr w:rsidR="001C7E77" w:rsidRPr="001C7E77" w14:paraId="6EE1139E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250C3" w14:textId="77777777" w:rsidR="001C7E77" w:rsidRPr="001C7E77" w:rsidRDefault="001C7E77" w:rsidP="001C7E7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 xml:space="preserve">obavlja kontiranje financijsko-materijalne dokumentacije gradskih upravnih tijela  </w:t>
            </w:r>
          </w:p>
        </w:tc>
      </w:tr>
      <w:tr w:rsidR="001C7E77" w:rsidRPr="001C7E77" w14:paraId="4BBC198B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A78E0" w14:textId="77777777" w:rsidR="001C7E77" w:rsidRPr="001C7E77" w:rsidRDefault="001C7E77" w:rsidP="001C7E7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razvrstava i kontira dnevne izvode po računima tijela</w:t>
            </w:r>
          </w:p>
        </w:tc>
      </w:tr>
      <w:tr w:rsidR="001C7E77" w:rsidRPr="001C7E77" w14:paraId="71D2F179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CC01E" w14:textId="77777777" w:rsidR="001C7E77" w:rsidRPr="001C7E77" w:rsidRDefault="001C7E77" w:rsidP="001C7E7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usklađuje i proširuje kontni plan Grada temeljem Proračuna Grada</w:t>
            </w:r>
          </w:p>
        </w:tc>
      </w:tr>
      <w:tr w:rsidR="001C7E77" w:rsidRPr="001C7E77" w14:paraId="7A38F4C8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6A019" w14:textId="77777777" w:rsidR="001C7E77" w:rsidRPr="001C7E77" w:rsidRDefault="001C7E77" w:rsidP="001C7E77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pomaže pri usklađenju analitičkih evidencija s glavnom knjigom i brine o odlaganju i čuvanju</w:t>
            </w:r>
          </w:p>
          <w:p w14:paraId="7BB8C3B5" w14:textId="77777777" w:rsidR="001C7E77" w:rsidRPr="001C7E77" w:rsidRDefault="001C7E77" w:rsidP="001C7E7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 xml:space="preserve"> financijskih dokumenata</w:t>
            </w:r>
          </w:p>
        </w:tc>
      </w:tr>
      <w:tr w:rsidR="001C7E77" w:rsidRPr="001C7E77" w14:paraId="66B81539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38A93" w14:textId="77777777" w:rsidR="001C7E77" w:rsidRPr="001C7E77" w:rsidRDefault="001C7E77" w:rsidP="001C7E77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prati propise iz područja financijskog izvješćivanja</w:t>
            </w:r>
          </w:p>
        </w:tc>
      </w:tr>
      <w:tr w:rsidR="001C7E77" w:rsidRPr="001C7E77" w14:paraId="59FC042F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3143B" w14:textId="77777777" w:rsidR="001C7E77" w:rsidRPr="001C7E77" w:rsidRDefault="001C7E77" w:rsidP="001C7E77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izrađuje kvartalna, polugodišnja i godišnja financijska izvješća uključujući konsolidirana financijska izvješća Grada Karlovca (BIL, PR-RAS i dr.),</w:t>
            </w:r>
          </w:p>
        </w:tc>
      </w:tr>
      <w:tr w:rsidR="001C7E77" w:rsidRPr="001C7E77" w14:paraId="16B31F14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9565E" w14:textId="77777777" w:rsidR="001C7E77" w:rsidRPr="001C7E77" w:rsidRDefault="001C7E77" w:rsidP="001C7E77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priprema bilješke uz financijska izvješća</w:t>
            </w:r>
          </w:p>
        </w:tc>
      </w:tr>
      <w:tr w:rsidR="001C7E77" w:rsidRPr="001C7E77" w14:paraId="797E2146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C0E51" w14:textId="77777777" w:rsidR="001C7E77" w:rsidRPr="001C7E77" w:rsidRDefault="001C7E77" w:rsidP="001C7E77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izrađuje konsolidirana financijska izvješća</w:t>
            </w:r>
          </w:p>
        </w:tc>
      </w:tr>
      <w:tr w:rsidR="001C7E77" w:rsidRPr="001C7E77" w14:paraId="0B0B0593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F7156" w14:textId="77777777" w:rsidR="001C7E77" w:rsidRPr="001C7E77" w:rsidRDefault="001C7E77" w:rsidP="001C7E77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 xml:space="preserve">kontrolira i evidentira temeljnice proračunskih korisnika, izvješća o PDV-u i dr. dokumentacije od </w:t>
            </w:r>
          </w:p>
          <w:p w14:paraId="0F3BFAA3" w14:textId="77777777" w:rsidR="001C7E77" w:rsidRPr="001C7E77" w:rsidRDefault="001C7E77" w:rsidP="001C7E77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proračunskih korisnika koja je podloga za knjiženja u glavnoj knjizi</w:t>
            </w:r>
          </w:p>
        </w:tc>
      </w:tr>
      <w:tr w:rsidR="001C7E77" w:rsidRPr="001C7E77" w14:paraId="2AF9034C" w14:textId="77777777" w:rsidTr="0020621B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1A162" w14:textId="77777777" w:rsidR="001C7E77" w:rsidRPr="001C7E77" w:rsidRDefault="001C7E77" w:rsidP="001C7E77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C7E77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2068AB9D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E35D98">
        <w:rPr>
          <w:rFonts w:ascii="Times New Roman" w:eastAsia="Times New Roman" w:hAnsi="Times New Roman" w:cs="Times New Roman"/>
          <w:kern w:val="36"/>
          <w:lang w:eastAsia="hr-HR"/>
        </w:rPr>
        <w:t>3,10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245B029" w:rsidR="00A71738" w:rsidRPr="00C22B55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C22B55">
        <w:rPr>
          <w:rFonts w:ascii="Times New Roman" w:hAnsi="Times New Roman" w:cs="Times New Roman"/>
        </w:rPr>
        <w:t xml:space="preserve">       </w:t>
      </w:r>
      <w:r w:rsidR="00264700" w:rsidRPr="00C22B55">
        <w:rPr>
          <w:rFonts w:ascii="Times New Roman" w:hAnsi="Times New Roman" w:cs="Times New Roman"/>
        </w:rPr>
        <w:t xml:space="preserve">2. 1. </w:t>
      </w:r>
      <w:r w:rsidR="00A71738" w:rsidRPr="00C22B55">
        <w:rPr>
          <w:rFonts w:ascii="Times New Roman" w:hAnsi="Times New Roman" w:cs="Times New Roman"/>
        </w:rPr>
        <w:t xml:space="preserve">Poznavanje propisa iz upravnog područja </w:t>
      </w:r>
      <w:r w:rsidR="00A54762">
        <w:rPr>
          <w:rFonts w:ascii="Times New Roman" w:hAnsi="Times New Roman" w:cs="Times New Roman"/>
        </w:rPr>
        <w:t>financija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1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1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CE43502" w14:textId="16947CDA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Pr="007A0440">
        <w:rPr>
          <w:rFonts w:ascii="Times New Roman" w:hAnsi="Times New Roman" w:cs="Times New Roman"/>
        </w:rPr>
        <w:tab/>
        <w:t xml:space="preserve">Zakon o proračunu </w:t>
      </w:r>
      <w:r w:rsidR="00AD2968" w:rsidRPr="00AD2968">
        <w:rPr>
          <w:rFonts w:ascii="Times New Roman" w:hAnsi="Times New Roman" w:cs="Times New Roman"/>
        </w:rPr>
        <w:t>(„Narodne novine“</w:t>
      </w:r>
      <w:r w:rsidRPr="007A0440">
        <w:rPr>
          <w:rFonts w:ascii="Times New Roman" w:hAnsi="Times New Roman" w:cs="Times New Roman"/>
        </w:rPr>
        <w:t xml:space="preserve"> 144/21</w:t>
      </w:r>
      <w:r w:rsidR="0060255C">
        <w:rPr>
          <w:rFonts w:ascii="Times New Roman" w:hAnsi="Times New Roman" w:cs="Times New Roman"/>
        </w:rPr>
        <w:t>)</w:t>
      </w:r>
    </w:p>
    <w:p w14:paraId="43B4E327" w14:textId="7529437B" w:rsidR="00375596" w:rsidRPr="00375596" w:rsidRDefault="00375596" w:rsidP="00375596">
      <w:pPr>
        <w:pStyle w:val="ListParagraph"/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75596">
        <w:rPr>
          <w:rFonts w:ascii="Times New Roman" w:eastAsia="Times New Roman" w:hAnsi="Times New Roman" w:cs="Times New Roman"/>
          <w:lang w:eastAsia="hr-HR"/>
        </w:rPr>
        <w:t xml:space="preserve">Pravilnik o proračunskom računovodstvu i računskom planu </w:t>
      </w:r>
      <w:r w:rsidR="00AD2968" w:rsidRPr="00AD2968">
        <w:rPr>
          <w:rFonts w:ascii="Times New Roman" w:eastAsia="Times New Roman" w:hAnsi="Times New Roman" w:cs="Times New Roman"/>
          <w:lang w:eastAsia="hr-HR"/>
        </w:rPr>
        <w:t>(„Narodne novine“</w:t>
      </w:r>
      <w:r w:rsidRPr="00375596">
        <w:rPr>
          <w:rFonts w:ascii="Times New Roman" w:eastAsia="Times New Roman" w:hAnsi="Times New Roman" w:cs="Times New Roman"/>
          <w:lang w:eastAsia="hr-HR"/>
        </w:rPr>
        <w:t>124/14, 115/15, 87/16, 3/18, 126/19</w:t>
      </w:r>
      <w:r w:rsidR="00074862">
        <w:rPr>
          <w:rFonts w:ascii="Times New Roman" w:eastAsia="Times New Roman" w:hAnsi="Times New Roman" w:cs="Times New Roman"/>
          <w:lang w:eastAsia="hr-HR"/>
        </w:rPr>
        <w:t>, 108/20</w:t>
      </w:r>
      <w:r w:rsidRPr="00375596">
        <w:rPr>
          <w:rFonts w:ascii="Times New Roman" w:eastAsia="Times New Roman" w:hAnsi="Times New Roman" w:cs="Times New Roman"/>
          <w:lang w:eastAsia="hr-HR"/>
        </w:rPr>
        <w:t>)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5571776C" w14:textId="7DBD0EE9" w:rsidR="00994634" w:rsidRPr="00C22B55" w:rsidRDefault="00FE7869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>PROČELNICA</w:t>
      </w:r>
    </w:p>
    <w:p w14:paraId="03AD4E0C" w14:textId="78B1AFC8" w:rsidR="000408C6" w:rsidRPr="000408C6" w:rsidRDefault="000408C6" w:rsidP="000408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="00375596">
        <w:rPr>
          <w:rFonts w:ascii="Times New Roman" w:eastAsia="Times New Roman" w:hAnsi="Times New Roman" w:cs="Times New Roman"/>
          <w:lang w:eastAsia="hr-HR"/>
        </w:rPr>
        <w:t xml:space="preserve">              Lidija Malović, dipl.oec.</w:t>
      </w:r>
    </w:p>
    <w:p w14:paraId="172BA84F" w14:textId="2A97C73A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1D235D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A331D" w14:textId="77777777" w:rsidR="001D235D" w:rsidRDefault="001D235D" w:rsidP="00883CD4">
      <w:pPr>
        <w:spacing w:after="0" w:line="240" w:lineRule="auto"/>
      </w:pPr>
      <w:r>
        <w:separator/>
      </w:r>
    </w:p>
  </w:endnote>
  <w:endnote w:type="continuationSeparator" w:id="0">
    <w:p w14:paraId="53A6AD3A" w14:textId="77777777" w:rsidR="001D235D" w:rsidRDefault="001D235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D93A" w14:textId="3CC23612" w:rsidR="00271FC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A54762"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571777D" w14:textId="63FD7632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2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271FCB">
      <w:rPr>
        <w:rFonts w:ascii="Times New Roman" w:hAnsi="Times New Roman" w:cs="Times New Roman"/>
        <w:sz w:val="18"/>
        <w:szCs w:val="18"/>
      </w:rPr>
      <w:t>1</w:t>
    </w:r>
    <w:bookmarkEnd w:id="2"/>
    <w:r w:rsidR="00A54762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 xml:space="preserve">+385 47 628 </w:t>
    </w:r>
    <w:r w:rsidR="00271FCB">
      <w:rPr>
        <w:rFonts w:ascii="Times New Roman" w:hAnsi="Times New Roman" w:cs="Times New Roman"/>
        <w:sz w:val="18"/>
        <w:szCs w:val="18"/>
      </w:rPr>
      <w:t>1</w:t>
    </w:r>
    <w:r w:rsidR="00A54762">
      <w:rPr>
        <w:rFonts w:ascii="Times New Roman" w:hAnsi="Times New Roman" w:cs="Times New Roman"/>
        <w:sz w:val="18"/>
        <w:szCs w:val="18"/>
      </w:rPr>
      <w:t>85</w:t>
    </w:r>
    <w:r w:rsidR="004F688B">
      <w:rPr>
        <w:rFonts w:ascii="Times New Roman" w:hAnsi="Times New Roman" w:cs="Times New Roman"/>
        <w:sz w:val="18"/>
        <w:szCs w:val="18"/>
      </w:rPr>
      <w:t xml:space="preserve">  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5E44E" w14:textId="77777777" w:rsidR="001D235D" w:rsidRDefault="001D235D" w:rsidP="00883CD4">
      <w:pPr>
        <w:spacing w:after="0" w:line="240" w:lineRule="auto"/>
      </w:pPr>
      <w:r>
        <w:separator/>
      </w:r>
    </w:p>
  </w:footnote>
  <w:footnote w:type="continuationSeparator" w:id="0">
    <w:p w14:paraId="6BFCACC8" w14:textId="77777777" w:rsidR="001D235D" w:rsidRDefault="001D235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35D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5959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20</TotalTime>
  <Pages>3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16</cp:revision>
  <cp:lastPrinted>2023-09-20T06:16:00Z</cp:lastPrinted>
  <dcterms:created xsi:type="dcterms:W3CDTF">2024-02-15T14:07:00Z</dcterms:created>
  <dcterms:modified xsi:type="dcterms:W3CDTF">2024-02-20T11:04:00Z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